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СОВЕТ ДЕПУТАТОВ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2430A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430A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B2430A">
        <w:rPr>
          <w:rFonts w:ascii="Times New Roman" w:hAnsi="Times New Roman"/>
          <w:sz w:val="28"/>
          <w:szCs w:val="28"/>
        </w:rPr>
        <w:t xml:space="preserve"> района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РЕШЕНИЕ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305E4">
        <w:rPr>
          <w:rFonts w:ascii="Times New Roman" w:hAnsi="Times New Roman"/>
          <w:sz w:val="28"/>
          <w:szCs w:val="28"/>
          <w:u w:val="single"/>
        </w:rPr>
        <w:t>30.01</w:t>
      </w:r>
      <w:r w:rsidR="002D3910">
        <w:rPr>
          <w:rFonts w:ascii="Times New Roman" w:hAnsi="Times New Roman"/>
          <w:sz w:val="28"/>
          <w:szCs w:val="28"/>
          <w:u w:val="single"/>
        </w:rPr>
        <w:t>.2023</w:t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 w:rsidRPr="00B243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№ </w:t>
      </w:r>
      <w:r w:rsidR="005305E4">
        <w:rPr>
          <w:rFonts w:ascii="Times New Roman" w:hAnsi="Times New Roman"/>
          <w:sz w:val="28"/>
          <w:szCs w:val="28"/>
        </w:rPr>
        <w:t>282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п. Светлый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b/>
          <w:sz w:val="28"/>
          <w:szCs w:val="28"/>
        </w:rPr>
        <w:t>О рассмотрении отчета главы сельского поселения Светлый</w:t>
      </w:r>
      <w:r>
        <w:rPr>
          <w:rFonts w:ascii="Times New Roman" w:hAnsi="Times New Roman"/>
          <w:b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2D39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30A">
        <w:rPr>
          <w:rFonts w:ascii="Times New Roman" w:hAnsi="Times New Roman"/>
          <w:b/>
          <w:sz w:val="28"/>
          <w:szCs w:val="28"/>
        </w:rPr>
        <w:t>год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Рассмотрев, отчет главы сельского поселения Светлый </w:t>
      </w:r>
      <w:r>
        <w:rPr>
          <w:rFonts w:ascii="Times New Roman" w:hAnsi="Times New Roman"/>
          <w:sz w:val="28"/>
          <w:szCs w:val="28"/>
        </w:rPr>
        <w:t xml:space="preserve"> о деятельности администрации сельского поселения Светлый </w:t>
      </w:r>
      <w:r w:rsidRPr="00B2430A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2D39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30A">
        <w:rPr>
          <w:rFonts w:ascii="Times New Roman" w:hAnsi="Times New Roman"/>
          <w:sz w:val="28"/>
          <w:szCs w:val="28"/>
        </w:rPr>
        <w:t>год,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Совет поселения </w:t>
      </w:r>
      <w:r w:rsidRPr="00B2430A">
        <w:rPr>
          <w:rFonts w:ascii="Times New Roman" w:hAnsi="Times New Roman"/>
          <w:b/>
          <w:sz w:val="28"/>
          <w:szCs w:val="28"/>
        </w:rPr>
        <w:t>РЕШИЛ: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1. Признать удовлетворительными результаты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2430A">
        <w:rPr>
          <w:rFonts w:ascii="Times New Roman" w:hAnsi="Times New Roman"/>
          <w:sz w:val="28"/>
          <w:szCs w:val="28"/>
        </w:rPr>
        <w:t xml:space="preserve"> сельского поселения Светлый за 20</w:t>
      </w:r>
      <w:r>
        <w:rPr>
          <w:rFonts w:ascii="Times New Roman" w:hAnsi="Times New Roman"/>
          <w:sz w:val="28"/>
          <w:szCs w:val="28"/>
        </w:rPr>
        <w:t>2</w:t>
      </w:r>
      <w:r w:rsidR="002D3910">
        <w:rPr>
          <w:rFonts w:ascii="Times New Roman" w:hAnsi="Times New Roman"/>
          <w:sz w:val="28"/>
          <w:szCs w:val="28"/>
        </w:rPr>
        <w:t>2</w:t>
      </w:r>
      <w:r w:rsidRPr="00B2430A">
        <w:rPr>
          <w:rFonts w:ascii="Times New Roman" w:hAnsi="Times New Roman"/>
          <w:sz w:val="28"/>
          <w:szCs w:val="28"/>
        </w:rPr>
        <w:t xml:space="preserve"> год.</w:t>
      </w:r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2. </w:t>
      </w:r>
      <w:r>
        <w:rPr>
          <w:snapToGrid w:val="0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E5D80" w:rsidRDefault="00AE5D80" w:rsidP="00AE5D80">
      <w:pPr>
        <w:pStyle w:val="a4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(глава поселения)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5D80" w:rsidRPr="00B2430A" w:rsidRDefault="00AE5D80" w:rsidP="00AE5D8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430A">
        <w:rPr>
          <w:rFonts w:ascii="Times New Roman" w:hAnsi="Times New Roman"/>
          <w:sz w:val="28"/>
          <w:szCs w:val="28"/>
        </w:rPr>
        <w:t xml:space="preserve">           </w:t>
      </w:r>
    </w:p>
    <w:p w:rsidR="00AE5D80" w:rsidRDefault="00AE5D80" w:rsidP="00AE5D80">
      <w:pPr>
        <w:ind w:firstLine="709"/>
        <w:rPr>
          <w:sz w:val="28"/>
          <w:szCs w:val="28"/>
        </w:rPr>
      </w:pPr>
    </w:p>
    <w:p w:rsidR="00AE5D80" w:rsidRDefault="00AE5D80" w:rsidP="00AE5D80">
      <w:pPr>
        <w:ind w:firstLine="709"/>
        <w:rPr>
          <w:sz w:val="28"/>
          <w:szCs w:val="28"/>
        </w:rPr>
      </w:pPr>
    </w:p>
    <w:p w:rsidR="00CB2109" w:rsidRDefault="00CB2109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5D80" w:rsidRDefault="00AE5D80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5D80" w:rsidRPr="00CB2109" w:rsidRDefault="00AE5D80" w:rsidP="00AE5D80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3910" w:rsidRDefault="002D3910" w:rsidP="00CD44F9">
      <w:pPr>
        <w:spacing w:after="0"/>
        <w:ind w:left="-284" w:firstLine="284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D3910" w:rsidRPr="00CD44F9" w:rsidRDefault="002D3910" w:rsidP="002D3910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5305E4" w:rsidRPr="005305E4" w:rsidRDefault="005305E4" w:rsidP="005305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5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5305E4" w:rsidRPr="005305E4" w:rsidRDefault="005305E4" w:rsidP="005305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5E4">
        <w:rPr>
          <w:rFonts w:ascii="Times New Roman" w:eastAsia="Calibri" w:hAnsi="Times New Roman" w:cs="Times New Roman"/>
          <w:sz w:val="24"/>
          <w:szCs w:val="24"/>
          <w:lang w:eastAsia="ar-SA"/>
        </w:rPr>
        <w:t>к решению Совета депутатов</w:t>
      </w:r>
    </w:p>
    <w:p w:rsidR="005305E4" w:rsidRPr="005305E4" w:rsidRDefault="005305E4" w:rsidP="005305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5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5305E4">
        <w:rPr>
          <w:rFonts w:ascii="Times New Roman" w:eastAsia="Calibri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5305E4" w:rsidRPr="005305E4" w:rsidRDefault="005305E4" w:rsidP="005305E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05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30.01.2023 №282 </w:t>
      </w:r>
    </w:p>
    <w:p w:rsidR="005305E4" w:rsidRDefault="005305E4" w:rsidP="002D391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2D3910" w:rsidRPr="00CD44F9" w:rsidRDefault="002D3910" w:rsidP="002D391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 w:rsidRPr="00CD44F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Отчет Главы сельского поселения Светлый о деятельности администрации сельского поселения Светлый за 2022 год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CD44F9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 финансовой деятельности:</w:t>
      </w:r>
    </w:p>
    <w:p w:rsidR="002D3910" w:rsidRPr="00CD44F9" w:rsidRDefault="002D3910" w:rsidP="002D3910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Бюджетная политика сельского поселения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была направлена на осуществление контроля за исполнением бюджета и целевым использованием бюджетных средств.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</w:rPr>
        <w:t>Исполнение бюджета сельского поселения Светлый осуществляется в соответствии с положениями Бюджетного кодекса Российской Федерации, законодательством в сфере межбюджетных отношений, действующими нормативными правовыми актами администрации сельского поселения Светлый, а также в соответствии с решением Совета депутатов сельского поселения Светлый №190 от 20.12.2021 «О бюджете сельского поселения Светлый на 2022 год и на плановый период 2023 и 2024 года», последние  изменения приняты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решением Совета депутатов сельского поселения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№ 270 от 19.12.2022 «О внесении изменений в решение Совета депутатов сельского поселения Светлый от 20.12.2021 № 190».</w:t>
      </w:r>
    </w:p>
    <w:p w:rsidR="002D3910" w:rsidRPr="00CD44F9" w:rsidRDefault="002D3910" w:rsidP="002D3910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Основные характеристики бюджета сельского поселения Светлый (дале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</w:rPr>
        <w:t>е–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бюджет поселения), утвержденный решением Совета депутатов сельского поселения Светлый № 190 от 20.12.2021 по состоянию на 31.12.2022 года: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- прогнозируемый общий объем доходов бюджета поселения в сумме 30 956,1тыс. рублей, в том числе безвозмездные поступления в сумме 7 553,0 тыс. рублей;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         - общий объем расходов бюджета поселения в сумме 32 588,9 тыс. рублей;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         - размер дефицита бюджета в сумме 1632,8 тыс. рублей.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По итогам 2022 года основные характеристики бюджета сельского поселения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исполнены в следующем объеме: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- общий объем доходов бюджета поселения в сумме 34 761,4 тыс. рублей, в том числе безвозмездные поступления в сумме 8 358,2 тыс. рублей;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- общий объем расходов бюджета поселения в сумме 45 622,5 тыс. рублей.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3910" w:rsidRPr="00CD44F9" w:rsidRDefault="002D3910" w:rsidP="002D3910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bCs/>
          <w:sz w:val="26"/>
          <w:szCs w:val="26"/>
        </w:rPr>
        <w:t>ДОХОДЫ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Общий объем доходов бюджета поселения исполнен в размере  36 584,5 тыс. рублей, в том числе безвозмездные поступления в сумме 8 358,3 тыс. рублей.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Доходы поселения формируются из налоговых и неналоговых доходов, безвозмездных поступлений.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Налоговые и неналоговые доходы составили 21 374,7 тыс. руб., что составило 61,4% от общей суммы поступлений, в том числе: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 xml:space="preserve">1. Доходы от налогов на доходы физических лиц с доходов, источником которых является налоговый агент, за исключением доходов, в отношении которых исчисление и 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уплата налога осуществляется в соответствии со статьями 227, 227¹ и 228 Налогового кодекса Российской Федерации – 23 105,3 </w:t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тыс. 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>рублей или 105,8 %;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2. АКЦИЗЫ по подакцизным товарам (продукции), производимым на территории Российской Федерации – 2 457,3 тыс. рублей или 115,4%.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-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1 231,9 тыс. рублей или 127,95%;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- доходы от уплаты акцизов на моторные масла для дизельных и (или) карбюраторных (</w:t>
      </w:r>
      <w:proofErr w:type="spellStart"/>
      <w:r w:rsidRPr="00CD44F9">
        <w:rPr>
          <w:rFonts w:ascii="Times New Roman" w:eastAsia="Calibri" w:hAnsi="Times New Roman" w:cs="Times New Roman"/>
          <w:bCs/>
          <w:sz w:val="26"/>
          <w:szCs w:val="26"/>
        </w:rPr>
        <w:t>инжекторных</w:t>
      </w:r>
      <w:proofErr w:type="spellEnd"/>
      <w:r w:rsidRPr="00CD44F9">
        <w:rPr>
          <w:rFonts w:ascii="Times New Roman" w:eastAsia="Calibri" w:hAnsi="Times New Roman" w:cs="Times New Roman"/>
          <w:bCs/>
          <w:sz w:val="26"/>
          <w:szCs w:val="26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6,6 тыс. рублей или 124,5%;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-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– 1 360,1 тыс. рублей или 106,1%;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 xml:space="preserve"> -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бюджеты– - 141,3 тыс. рублей или 117,1 %.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3. Доходы от налога на имущество – 772,6 тыс. рублей или 110,9%.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4. Доходы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proofErr w:type="gramStart"/>
      <w:r w:rsidRPr="00CD44F9">
        <w:rPr>
          <w:rFonts w:ascii="Times New Roman" w:eastAsia="Calibri" w:hAnsi="Times New Roman" w:cs="Times New Roman"/>
          <w:bCs/>
          <w:sz w:val="26"/>
          <w:szCs w:val="26"/>
        </w:rPr>
        <w:t>гос. пошлины</w:t>
      </w:r>
      <w:proofErr w:type="gramEnd"/>
      <w:r w:rsidRPr="00CD44F9">
        <w:rPr>
          <w:rFonts w:ascii="Times New Roman" w:eastAsia="Calibri" w:hAnsi="Times New Roman" w:cs="Times New Roman"/>
          <w:bCs/>
          <w:sz w:val="26"/>
          <w:szCs w:val="26"/>
        </w:rPr>
        <w:t xml:space="preserve">) за 2022 год составили 12,6 </w:t>
      </w:r>
      <w:r w:rsidRPr="00CD44F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тыс. 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>рублей или 84,0 %;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5. Доходы от использования имущества, находящегося в муниципальной собственности в объеме 1 577,4 тыс. рублей или 92,6 %, в том числе: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– 1414,8</w:t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тыс. 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>рублей (99,0%);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162,6 тыс. рублей (59,4%).</w:t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6.  Доходы от оказания платных услуг (работ) и компенсации затрат государства – 248,6 тыс. рублей или 100%.   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7. Платежи, взимаемые органами местного самоуправления (организациями) сельских поселений за выполнение определенных функций – 26,4 </w:t>
      </w:r>
      <w:proofErr w:type="spellStart"/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уб</w:t>
      </w:r>
      <w:proofErr w:type="spellEnd"/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или 142,7%.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8. Штрафы, санкции, неустойки – 26,0 </w:t>
      </w:r>
      <w:proofErr w:type="spellStart"/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уб</w:t>
      </w:r>
      <w:proofErr w:type="spellEnd"/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или 142,7%.</w:t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Безвозмездные поступления исполнены в размере  8 358,3 тыс. рублей или 100% 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 xml:space="preserve">от общей суммы поступлений, </w:t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том числе:  </w:t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ab/>
        <w:t>- д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>отации бюджетам поселений на выравнивание уровня бюджетной обеспеченности в объеме 100% или 6 879,5 тыс. рублей;</w:t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</w:p>
    <w:p w:rsidR="002D3910" w:rsidRPr="00CD44F9" w:rsidRDefault="002D3910" w:rsidP="002D3910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>- субвенции бюджетам поселений исполнены в размере 291,7 тыс. рублей (100%);</w:t>
      </w:r>
      <w:r w:rsidRPr="00CD44F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Cs/>
          <w:sz w:val="26"/>
          <w:szCs w:val="26"/>
        </w:rPr>
        <w:t>-иные межбюджетные трансферты исполнены в размере 1 187,1 тыс. рублей или 100%;</w:t>
      </w:r>
    </w:p>
    <w:p w:rsidR="002D3910" w:rsidRPr="00CD44F9" w:rsidRDefault="002D3910" w:rsidP="002D391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bCs/>
          <w:sz w:val="26"/>
          <w:szCs w:val="26"/>
        </w:rPr>
        <w:t>РАСХОДЫ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 составляет 86,5 %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</w:t>
      </w:r>
      <w:proofErr w:type="gramEnd"/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связанные с передачей полномочий и резервный фонд. Запланировано расходов на непрограммные мероприятие 261,7 тыс. рублей, исполнено – 261,7 тыс. руб. или 100%.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2022 год расходы исполнены в сумме 34  080,9 тыс. рублей, в том числе: 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CD44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разделу 01 00 «Общегосударственные вопросы» расходы исполнены  на сумму – 20 111,3 тыс. рублей, что составляет 86,5 % от годового плана;</w:t>
      </w:r>
    </w:p>
    <w:p w:rsidR="002D3910" w:rsidRPr="00CD44F9" w:rsidRDefault="002D3910" w:rsidP="002D39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>По разделу 02 00 «Национальная оборона» расходы исполнены  на сумму – 261,4 тыс. рублей, что составляет 100 % от годового плана;</w:t>
      </w:r>
    </w:p>
    <w:p w:rsidR="002D3910" w:rsidRPr="00CD44F9" w:rsidRDefault="002D3910" w:rsidP="002D39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>По разделу 03 00 «Национальная безопасность и правоохранительная деятельность» расходы исполнены  на сумму – 62 тыс. рублей, что составляет 100 % от годового плана;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 </w:t>
      </w:r>
      <w:r w:rsidRPr="00CD44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разделу 04 00 «Национальная экономика» расходы исполнены  на сумму – 2 351,9 тыс. рублей, что составляет 26,2% от годового плана;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 </w:t>
      </w:r>
      <w:r w:rsidRPr="00CD44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разделу 05 00 «Жилищно-коммунальное хозяйство» расходы исполнены  на сумму – 2 301,8 тыс. рублей, что составляет 88,1 % от годового плана;</w:t>
      </w:r>
    </w:p>
    <w:p w:rsidR="002D3910" w:rsidRPr="00CD44F9" w:rsidRDefault="002D3910" w:rsidP="002D39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CD44F9">
        <w:rPr>
          <w:rFonts w:ascii="Times New Roman" w:eastAsia="Calibri" w:hAnsi="Times New Roman" w:cs="Times New Roman"/>
          <w:sz w:val="26"/>
          <w:szCs w:val="26"/>
        </w:rPr>
        <w:t>По разделу 06 00 «Охрана окружающей среды» расходы исполнены  на сумму – 0 тыс. рублей, что составляет 0 % от годового плана;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7. </w:t>
      </w:r>
      <w:r w:rsidRPr="00CD44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разделу 08 00 «Культура, кинематография» </w:t>
      </w:r>
      <w:r w:rsidRPr="00CD44F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расходы исполнены  на сумму – 2 624,0 тыс. рублей, что составляет 80,0% от годового плана;</w:t>
      </w:r>
    </w:p>
    <w:p w:rsidR="002D3910" w:rsidRPr="00CD44F9" w:rsidRDefault="002D3910" w:rsidP="002D39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 </w:t>
      </w:r>
      <w:r w:rsidRPr="00CD44F9">
        <w:rPr>
          <w:rFonts w:ascii="Times New Roman" w:eastAsia="Calibri" w:hAnsi="Times New Roman" w:cs="Times New Roman"/>
          <w:bCs/>
          <w:sz w:val="26"/>
          <w:szCs w:val="26"/>
        </w:rPr>
        <w:t>По разделу 11 00 «Физическая культура и спорт» расходы исполнены  на сумму – 6368,2 тыс. рублей, что составляет 88,7 % от годового плана.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Резервный фонд был утвержден в размере 50,00 тыс. рублей, исполнен – 0,0 тыс. рублей или 100%.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Дорожный фонд был утвержден в размере 6492,9 тыс. рублей,  исполнен – 500,0 тыс. рублей или 7,7%.</w:t>
      </w:r>
    </w:p>
    <w:p w:rsidR="002D3910" w:rsidRPr="00CD44F9" w:rsidRDefault="002D3910" w:rsidP="002D3910">
      <w:pPr>
        <w:spacing w:before="190" w:after="19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ИСТОЧНИКИ ДЕФИЦИТА БЮДЖЕТА</w:t>
      </w:r>
    </w:p>
    <w:p w:rsidR="002D3910" w:rsidRPr="00CD44F9" w:rsidRDefault="002D3910" w:rsidP="002D3910">
      <w:pPr>
        <w:spacing w:before="190" w:after="19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44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года бюджет сельского поселения Светлый исполнен с профицитом в размере 13 364,7 тыс. рублей, который сложился по причине не освоения запланированных денежных средств, неиспользования дорожного фонда.</w:t>
      </w:r>
    </w:p>
    <w:p w:rsidR="002D3910" w:rsidRPr="00CD44F9" w:rsidRDefault="002D3910" w:rsidP="002D3910">
      <w:pPr>
        <w:tabs>
          <w:tab w:val="num" w:pos="72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b/>
          <w:kern w:val="2"/>
          <w:sz w:val="26"/>
          <w:szCs w:val="26"/>
          <w:lang w:eastAsia="hi-IN" w:bidi="hi-IN"/>
        </w:rPr>
        <w:lastRenderedPageBreak/>
        <w:t>В сфере управления и распоряжения муниципальным имуществом: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В 2022 году проводилась работа по актуализации сведений о массовых социально значимых услугах в информационной системе Ханты-Мансийского автономного округа – Югры «Реестр государственных и муниципальных услуг Ханты-Мансийского автономного округа – Югры», приведены нормативные правовые акты  по предоставлению муниципальных услуг в соответствие с типовыми административными регламентами.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В рамках исполнения муниципальной услуги "Присвоение объекту адресации адреса, аннулирование его адреса" в 2022 году присвоено 5 адресов объектам недвижимости. Выдано 2 решения об отказе в присвоении адреса объекту адресации, изменении и аннулировании такого адреса.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В 2022 году выдано 3 извещения о приеме уведомления о планируемом сносе объекта капитального строительства, 1 извещение о приеме уведомления о завершении сноса объекта капитального строительства.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Возвращено 1 Уведомление об окончании строительства или реконструкции объекта индивидуального жилого дома или садового дома без рассмотрения.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Постоянно проводится актуализация информации на портале реестра муниципальных услуг, ГИС ЖКХ.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В целях идентификации объектов недвижимости, для формирования объектов налогообложения по имущественным налогам, 86 объектов адресации дополнены кадастровыми номерами, отсутствующими в Федеральной информационной адресной системе (далее - ФИАС). Постоянно проводится ревизия «проблемных» адресов в ФИАС.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В рамках исполнения мероприятий муниципальной программы «Развитие жилищно-коммунального комплекса и повышение энергетической эффективности в сельском поселении Светлый в 2016-2020 годах» проведены работы по актуализации Схемы теплоснабжения сельского поселения Светлый Березовского района Ханты-Мансийского автономного округа – Югры до 2032 года (актуализация на 2023 год), Схемы водоснабжения и водоотведения сельского поселения Светлый Березовского района Ханты-Мансийского автономного округа – Югры до 2032 года (актуализация на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2023 год) на сумму 47000 рублей.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Администрация сельского поселения Светлый участвует в программе по капитальному ремонту общего имущества многоквартирных домов на территории сельского поселения Светлый в части предоставления субсидии на реализацию мероприятия "Организация проведения капитального ремонта общего имущества в многоквартирных домах", взносы на капитальный ремонт общего имущества за помещения, находящиеся в муниципальной собственности составили в 2022 году составили 201525,03 рублей.</w:t>
      </w:r>
      <w:proofErr w:type="gramEnd"/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В рамках исполнения мероприятий муниципальной программы «Развитие и содержание дорожно-транспортной системы на территории сельского поселения Светлый на 2017-2023 годах» выполнены работы по расчистке снега автомобильных дорог местного значения в границах поселения, в 2022 году были заключены 2 договора на сумму 499998,36 рублей.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lastRenderedPageBreak/>
        <w:t xml:space="preserve">В 2022 году приобретено и включено в состав имущества казны муниципального образования сельское поселение Светлый, закреплено права оперативного управления за муниципальными казенными учреждениями движимого имущества - 333 единицы на общую сумму 3 212 739,40 рублей, в том числе: Зимняя заливная двухскатная горка, игровое оборудование.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Постоянно ведется работа по выявлению имущества, свободного от прав третьих лиц, а также имущественных прав субъектов малого и среднего предпринимательства, социально ориентированных некоммерческих организаций, востребованного субъектами МСП, СОНКО и </w:t>
      </w:r>
      <w:proofErr w:type="spell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самозанятыми</w:t>
      </w:r>
      <w:proofErr w:type="spell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гражданами, с целью его включения в перечень муниципального имущества.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Часть здания администрации поселения, здание гостиницы, здание для предоставления бытовых услуг, предоставлялись индивидуальным предпринимателям, организациям, </w:t>
      </w:r>
      <w:proofErr w:type="spell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самозанятым</w:t>
      </w:r>
      <w:proofErr w:type="spell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гражданам в аренду (36 договоров) в соответствии с законодательством, в безвозмездное пользование – 3 договора (ул. Первопроходцев, д. 32 – Храму для воскресной школы, МУП «ПУНГА»; ул. Набережная, д. 50 – МУП «ПУНГА»).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Так же по договору аренды АО «ЮРЭСК» преданы сети электроснабжения. Заключен договор на размещение оборудования связи (ООО «Екатеринбург-2000).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Доходы по договорам аренды имущества находящегося в муниципальной собственности муниципального образования сельское поселение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Светлый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в 2022 году составили 1 427 397,09 рублей.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В течение года с арендаторами велась работа по погашению задолженностей по арендной плате.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По состоянию на 31 декабря 2022 года в муниципальной собственности находилось 68 квартиры в деревянном жилом фонде. В состав имущества казны муниципального образования сельское поселение Светлый в 2022 году приняты 7 объектов недвижимости (жилые помещения), в том числе 6 квартир многоквартирного дома, расположенного по адресу: ул. Первопроходцев, д. 35, признанного аварийным. За период 2022 года в порядке приватизации в собственность граждан переданы 3 квартиры. Регистрация перехода права собственности осуществляется администрацией сельского поселения в электронном виде на портале </w:t>
      </w:r>
      <w:proofErr w:type="spell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Росреестра</w:t>
      </w:r>
      <w:proofErr w:type="spell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Мероприятия по расселению и сносу многоквартирного дома, расположенного по адресу: ул. Первопроходцев, д. 35, признанного аварийным, закончены.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В рамках предоставления муниципальной услуги "Предоставление жилых помещений муниципального специализированного жилищного фонда по договорам найма" заключен 1 договор найма специализированного жилищного фонда: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Граждане, состоящие на учете в качестве нуждающихся в жилых помещениях, предоставляемых по договорам социального найма на 31.12.2022 года  – 4 семьи (13 человек).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В связи с отсутствием  невостребованного муниципального имущества муниципального образования сельское поселение Светлый для продажи, прогнозный план (программа) приватизации муниципального имущества муниципального образования сельское поселение Светлый на 2022 год не утверждался, в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связи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с чем торги по реализации недвижимого имущества не проводились.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lastRenderedPageBreak/>
        <w:t>Плановые и внеплановые проверки юридических лиц,  граждан и индивидуальных предпринимателей на территории сельского поселения Светлый в 2022 году не проводились, так как, в соответствии с 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установлен запрет на проведение плановых контрольных мероприятий.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Внеплановые контрольные мероприятия допускались лишь в исключительных случаях при угрозе жизни и причинения тяжкого вреда здоровью граждан.  В администрацию поселения обращений с нарушениями обязательных требований, где усматривается угроза жизни и причинение тяжкого вреда здоровью граждан, не поступало.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Во исполнение Федерального закона от 31 июля 2020 года № 248-ФЗ                     «О государственном контроле (надзоре) и муниципальном контроле в Российской Федерации» (далее –  Закон № 248-ФЗ) в 2022 году на территории сельского поселения Светлый утверждены формы проверочных листов (списка контрольных вопросов), применяемого при осуществлении муниципального контроля, а также приняты программы профилактики.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Основной принцип работы муниципального контроля в 2022 году - приоритет профилактики. Проведение профилактических мероприятий, направленных на снижение рисков причинения вреда, приоритетно по отношению к контрольным мероприятиям.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На официальном сайте органов местного самоуправления сельского поселения Светлый в сети «Интернет» размещены информационные материалы, т.е. проведены профилактические мероприятия в виде информирования, которое подразумевает под собой размещение  контролирующими органами актуальных сведений о нормативных правовых актах, о внесении в них изменений, перечни индикаторов риска, программы профилактики рисков, обобщение результатов контрольных мероприятий, а также иные сведения, предусмотренные частью 3 статьи 46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 Закона № 248-ФЗ.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Информация о работе специалистов администрации постоянно обновляется на сайте органов местного самоуправления сельского поселения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>Светлый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  <w:lang w:eastAsia="hi-IN" w:bidi="hi-IN"/>
        </w:rPr>
        <w:t xml:space="preserve">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sz w:val="26"/>
          <w:szCs w:val="26"/>
        </w:rPr>
        <w:t>Нотариальная деятельность: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Нотариальных действий совершено 207.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sz w:val="26"/>
          <w:szCs w:val="26"/>
        </w:rPr>
        <w:t>Нормотворческая деятельность: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Распоряжений главы принято 12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Распоряжений администрации  145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Постановлений главы  8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Постановлений администрации 183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Направлено для включения в Единый реестр муниципальных правовых актов  208.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sz w:val="26"/>
          <w:szCs w:val="26"/>
        </w:rPr>
        <w:t>Статистика ЗАГС: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Родилось 9 детей, из них: 6 девочек  и 3 мальчиков.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Умерло 2 человека, из них: 2 женщины.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Заключено 5 браков,  7 браков расторгнуто.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sz w:val="26"/>
          <w:szCs w:val="26"/>
        </w:rPr>
        <w:t>По кадровой работе: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2022 году работу администрации сельского поселения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вели 11,4 работников по списочному составу. Из общего числа работников – 8 муниципальные служащие, из них 8 человек с высшим образованием. 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sz w:val="26"/>
          <w:szCs w:val="26"/>
        </w:rPr>
        <w:t>Связи с общественностью: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Продолжает действовать сайт администрации сельского поселения Светлый в сети Интернет (</w:t>
      </w:r>
      <w:hyperlink r:id="rId6" w:history="1">
        <w:r w:rsidRPr="00CD44F9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CD44F9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CD44F9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admsvetlyi</w:t>
        </w:r>
        <w:proofErr w:type="spellEnd"/>
        <w:r w:rsidRPr="00CD44F9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CD44F9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CD44F9">
        <w:rPr>
          <w:rFonts w:ascii="Times New Roman" w:eastAsia="Calibri" w:hAnsi="Times New Roman" w:cs="Times New Roman"/>
          <w:sz w:val="26"/>
          <w:szCs w:val="26"/>
        </w:rPr>
        <w:t>), который регулярно обновляется;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Создана официальная страница в соц. сетях «в контакте» (https://vk.com/club217173933), на которой размещается информация для населения.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В администрации сельского поселения Светлый  было издано 56 номеров газеты «</w:t>
      </w:r>
      <w:proofErr w:type="spellStart"/>
      <w:r w:rsidRPr="00CD44F9">
        <w:rPr>
          <w:rFonts w:ascii="Times New Roman" w:eastAsia="Calibri" w:hAnsi="Times New Roman" w:cs="Times New Roman"/>
          <w:sz w:val="26"/>
          <w:szCs w:val="26"/>
        </w:rPr>
        <w:t>Светловский</w:t>
      </w:r>
      <w:proofErr w:type="spellEnd"/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 Вестник».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sz w:val="26"/>
          <w:szCs w:val="26"/>
        </w:rPr>
        <w:t>Муниципальные услуги: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За 2022 год администрацией </w:t>
      </w:r>
      <w:proofErr w:type="spellStart"/>
      <w:r w:rsidRPr="00CD44F9">
        <w:rPr>
          <w:rFonts w:ascii="Times New Roman" w:eastAsia="Calibri" w:hAnsi="Times New Roman" w:cs="Times New Roman"/>
          <w:sz w:val="26"/>
          <w:szCs w:val="26"/>
        </w:rPr>
        <w:t>с.п</w:t>
      </w:r>
      <w:proofErr w:type="spellEnd"/>
      <w:r w:rsidRPr="00CD44F9">
        <w:rPr>
          <w:rFonts w:ascii="Times New Roman" w:eastAsia="Calibri" w:hAnsi="Times New Roman" w:cs="Times New Roman"/>
          <w:sz w:val="26"/>
          <w:szCs w:val="26"/>
        </w:rPr>
        <w:t xml:space="preserve">. Светлый было оказано 130 муниципальная услуга, в том </w:t>
      </w:r>
      <w:proofErr w:type="gramStart"/>
      <w:r w:rsidRPr="00CD44F9">
        <w:rPr>
          <w:rFonts w:ascii="Times New Roman" w:eastAsia="Calibri" w:hAnsi="Times New Roman" w:cs="Times New Roman"/>
          <w:sz w:val="26"/>
          <w:szCs w:val="26"/>
        </w:rPr>
        <w:t>числе</w:t>
      </w:r>
      <w:proofErr w:type="gramEnd"/>
      <w:r w:rsidRPr="00CD44F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предоставление доступа к справочно-поисковому аппарату библиотек, их базам данных – 129;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  <w:r w:rsidRPr="00CD44F9">
        <w:rPr>
          <w:rFonts w:ascii="Times New Roman" w:eastAsia="Calibri" w:hAnsi="Times New Roman" w:cs="Times New Roman"/>
          <w:sz w:val="26"/>
          <w:szCs w:val="26"/>
        </w:rPr>
        <w:t>предоставление жилых помещений муниципального специализированного жилищного фонда по договорам найма – 1.</w:t>
      </w:r>
    </w:p>
    <w:p w:rsidR="002D3910" w:rsidRPr="00CD44F9" w:rsidRDefault="002D3910" w:rsidP="002D391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44F9">
        <w:rPr>
          <w:rFonts w:ascii="Times New Roman" w:eastAsia="Calibri" w:hAnsi="Times New Roman" w:cs="Times New Roman"/>
          <w:b/>
          <w:sz w:val="26"/>
          <w:szCs w:val="26"/>
        </w:rPr>
        <w:t>В сфере благоустройства:</w:t>
      </w:r>
    </w:p>
    <w:p w:rsidR="002D3910" w:rsidRPr="00CD44F9" w:rsidRDefault="002D3910" w:rsidP="002D3910">
      <w:pPr>
        <w:pStyle w:val="a8"/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>За 2022 год на территории сельского поселения Светлый осуществлялись следующие мероприятия по благоустройству:</w:t>
      </w:r>
    </w:p>
    <w:p w:rsidR="002D3910" w:rsidRPr="00CD44F9" w:rsidRDefault="002D3910" w:rsidP="002D3910">
      <w:pPr>
        <w:pStyle w:val="a8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 xml:space="preserve">Приобретение через аукцион игрового оборудования, </w:t>
      </w:r>
      <w:proofErr w:type="spellStart"/>
      <w:r w:rsidRPr="00CD44F9">
        <w:rPr>
          <w:rFonts w:eastAsia="Calibri"/>
          <w:sz w:val="26"/>
          <w:szCs w:val="26"/>
          <w:lang w:eastAsia="en-US"/>
        </w:rPr>
        <w:t>приобретенеие</w:t>
      </w:r>
      <w:proofErr w:type="spellEnd"/>
      <w:r w:rsidRPr="00CD44F9">
        <w:rPr>
          <w:rFonts w:eastAsia="Calibri"/>
          <w:sz w:val="26"/>
          <w:szCs w:val="26"/>
          <w:lang w:eastAsia="en-US"/>
        </w:rPr>
        <w:t xml:space="preserve"> детской двухскатной горки и установка детской площадки и деревянной зимней горки;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>Расчистка территории поселения от снега;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>Обеспечение территории поселения уличным освещением;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 xml:space="preserve"> Содействие трудоустройству несовершеннолетних граждан летний период 2022 года;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 xml:space="preserve">Еженедельная уборка мусора на прибрежной территории озера </w:t>
      </w:r>
      <w:proofErr w:type="spellStart"/>
      <w:r w:rsidRPr="00CD44F9">
        <w:rPr>
          <w:rFonts w:eastAsia="Calibri"/>
          <w:sz w:val="26"/>
          <w:szCs w:val="26"/>
          <w:lang w:eastAsia="en-US"/>
        </w:rPr>
        <w:t>Ун-Мухынгтув</w:t>
      </w:r>
      <w:proofErr w:type="spellEnd"/>
      <w:r w:rsidRPr="00CD44F9">
        <w:rPr>
          <w:rFonts w:eastAsia="Calibri"/>
          <w:sz w:val="26"/>
          <w:szCs w:val="26"/>
          <w:lang w:eastAsia="en-US"/>
        </w:rPr>
        <w:t xml:space="preserve"> и внутри поселка;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>Покос травы в зонах отдыха и на других территориях поселения;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>Покраска скамеек;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>Покраска бордюров и цветников на центральной площади;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>Высадка рассады цветов на центральной площади, «Аллее славы», возле памятника «Стелла» и памятного знака «Локомобиль» и уход за насаждениями;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 xml:space="preserve">Обслуживание детских площадок, </w:t>
      </w:r>
    </w:p>
    <w:p w:rsidR="002D3910" w:rsidRPr="00CD44F9" w:rsidRDefault="002D3910" w:rsidP="002D3910">
      <w:pPr>
        <w:pStyle w:val="a8"/>
        <w:numPr>
          <w:ilvl w:val="0"/>
          <w:numId w:val="2"/>
        </w:numPr>
        <w:contextualSpacing/>
        <w:jc w:val="both"/>
        <w:rPr>
          <w:rFonts w:eastAsia="Calibri"/>
          <w:sz w:val="26"/>
          <w:szCs w:val="26"/>
          <w:lang w:eastAsia="en-US"/>
        </w:rPr>
      </w:pPr>
      <w:r w:rsidRPr="00CD44F9">
        <w:rPr>
          <w:rFonts w:eastAsia="Calibri"/>
          <w:sz w:val="26"/>
          <w:szCs w:val="26"/>
          <w:lang w:eastAsia="en-US"/>
        </w:rPr>
        <w:t>Очистка от мусора территории кладбища.</w:t>
      </w:r>
    </w:p>
    <w:p w:rsidR="002D3910" w:rsidRPr="00CD44F9" w:rsidRDefault="002D3910" w:rsidP="002D391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D3910" w:rsidRPr="00CD44F9" w:rsidRDefault="002D3910" w:rsidP="002D391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D3910" w:rsidRPr="00CD44F9" w:rsidRDefault="002D3910" w:rsidP="002D3910">
      <w:pPr>
        <w:spacing w:after="0"/>
        <w:ind w:firstLine="709"/>
        <w:jc w:val="both"/>
        <w:rPr>
          <w:sz w:val="26"/>
          <w:szCs w:val="26"/>
        </w:rPr>
      </w:pPr>
    </w:p>
    <w:p w:rsidR="00C945A1" w:rsidRPr="00CD44F9" w:rsidRDefault="00C945A1" w:rsidP="00AE5D80">
      <w:pPr>
        <w:rPr>
          <w:sz w:val="26"/>
          <w:szCs w:val="26"/>
        </w:rPr>
      </w:pPr>
    </w:p>
    <w:sectPr w:rsidR="00C945A1" w:rsidRPr="00CD44F9" w:rsidSect="00CD44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304"/>
    <w:multiLevelType w:val="hybridMultilevel"/>
    <w:tmpl w:val="00F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7205"/>
    <w:multiLevelType w:val="hybridMultilevel"/>
    <w:tmpl w:val="E9B8FD80"/>
    <w:lvl w:ilvl="0" w:tplc="5A282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6"/>
    <w:rsid w:val="000116FA"/>
    <w:rsid w:val="0003379F"/>
    <w:rsid w:val="00037336"/>
    <w:rsid w:val="00075E62"/>
    <w:rsid w:val="00086B1B"/>
    <w:rsid w:val="00096679"/>
    <w:rsid w:val="000B08CF"/>
    <w:rsid w:val="000F2C96"/>
    <w:rsid w:val="001136CF"/>
    <w:rsid w:val="00161CB6"/>
    <w:rsid w:val="00292CD9"/>
    <w:rsid w:val="002D3910"/>
    <w:rsid w:val="00334DED"/>
    <w:rsid w:val="003A2CE0"/>
    <w:rsid w:val="003E13CD"/>
    <w:rsid w:val="0040238D"/>
    <w:rsid w:val="00424BF5"/>
    <w:rsid w:val="00450D94"/>
    <w:rsid w:val="004E368E"/>
    <w:rsid w:val="005305E4"/>
    <w:rsid w:val="005B03AB"/>
    <w:rsid w:val="00605E77"/>
    <w:rsid w:val="006F42E2"/>
    <w:rsid w:val="00707B83"/>
    <w:rsid w:val="00713B30"/>
    <w:rsid w:val="00724DF4"/>
    <w:rsid w:val="008D0FAA"/>
    <w:rsid w:val="008E647B"/>
    <w:rsid w:val="00926382"/>
    <w:rsid w:val="00944329"/>
    <w:rsid w:val="00945D60"/>
    <w:rsid w:val="00A21C61"/>
    <w:rsid w:val="00A673F4"/>
    <w:rsid w:val="00A6775E"/>
    <w:rsid w:val="00A93CA8"/>
    <w:rsid w:val="00AE5D80"/>
    <w:rsid w:val="00AF0B41"/>
    <w:rsid w:val="00B82219"/>
    <w:rsid w:val="00B86F86"/>
    <w:rsid w:val="00BB07A2"/>
    <w:rsid w:val="00BB6C0B"/>
    <w:rsid w:val="00BC5D1C"/>
    <w:rsid w:val="00C24CDE"/>
    <w:rsid w:val="00C50B29"/>
    <w:rsid w:val="00C945A1"/>
    <w:rsid w:val="00CB2109"/>
    <w:rsid w:val="00CD44F9"/>
    <w:rsid w:val="00D472A4"/>
    <w:rsid w:val="00D56ED9"/>
    <w:rsid w:val="00D80A3E"/>
    <w:rsid w:val="00DF38DA"/>
    <w:rsid w:val="00DF58C3"/>
    <w:rsid w:val="00DF7B1E"/>
    <w:rsid w:val="00E009AE"/>
    <w:rsid w:val="00E43FDF"/>
    <w:rsid w:val="00E87496"/>
    <w:rsid w:val="00F73B64"/>
    <w:rsid w:val="00F81FFF"/>
    <w:rsid w:val="00F8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ind w:left="720"/>
      <w:contextualSpacing/>
    </w:p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38D"/>
    <w:rPr>
      <w:color w:val="0000FF" w:themeColor="hyperlink"/>
      <w:u w:val="single"/>
    </w:rPr>
  </w:style>
  <w:style w:type="paragraph" w:styleId="a4">
    <w:name w:val="No Spacing"/>
    <w:uiPriority w:val="1"/>
    <w:qFormat/>
    <w:rsid w:val="004023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ue">
    <w:name w:val="value"/>
    <w:basedOn w:val="a0"/>
    <w:rsid w:val="0040238D"/>
  </w:style>
  <w:style w:type="character" w:customStyle="1" w:styleId="ff2">
    <w:name w:val="ff2"/>
    <w:basedOn w:val="a0"/>
    <w:rsid w:val="0040238D"/>
  </w:style>
  <w:style w:type="paragraph" w:styleId="a5">
    <w:name w:val="List Paragraph"/>
    <w:basedOn w:val="a"/>
    <w:uiPriority w:val="34"/>
    <w:qFormat/>
    <w:rsid w:val="00D472A4"/>
    <w:pPr>
      <w:ind w:left="720"/>
      <w:contextualSpacing/>
    </w:pPr>
  </w:style>
  <w:style w:type="paragraph" w:customStyle="1" w:styleId="Default">
    <w:name w:val="Default"/>
    <w:rsid w:val="00D47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7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D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vetly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23</cp:revision>
  <cp:lastPrinted>2023-01-31T06:05:00Z</cp:lastPrinted>
  <dcterms:created xsi:type="dcterms:W3CDTF">2021-04-02T06:59:00Z</dcterms:created>
  <dcterms:modified xsi:type="dcterms:W3CDTF">2023-01-31T06:05:00Z</dcterms:modified>
</cp:coreProperties>
</file>